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3AB1C60E"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3B06CF">
            <w:rPr>
              <w:rStyle w:val="Style1"/>
            </w:rPr>
            <w:t>2063</w:t>
          </w:r>
        </w:sdtContent>
      </w:sdt>
    </w:p>
    <w:p w14:paraId="55B8DA2F" w14:textId="30F803DF"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3B06CF">
            <w:rPr>
              <w:rStyle w:val="Style1"/>
            </w:rPr>
            <w:t xml:space="preserve">Performing cystoscopy at the time of hysterectomy for pelvic organ prolapse to detect urinary tract injury </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79F7AB09"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8-01-17T00:00:00Z">
            <w:dateFormat w:val="M/d/yyyy"/>
            <w:lid w:val="en-US"/>
            <w:storeMappedDataAs w:val="dateTime"/>
            <w:calendar w:val="gregorian"/>
          </w:date>
        </w:sdtPr>
        <w:sdtEndPr>
          <w:rPr>
            <w:rStyle w:val="DefaultParagraphFont"/>
            <w:noProof/>
            <w:color w:val="auto"/>
            <w:u w:val="none"/>
          </w:rPr>
        </w:sdtEndPr>
        <w:sdtContent>
          <w:r w:rsidR="003B06CF">
            <w:rPr>
              <w:rStyle w:val="Style2"/>
            </w:rPr>
            <w:t>1/17/2018</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w:t>
            </w:r>
            <w:proofErr w:type="gramStart"/>
            <w:r w:rsidRPr="003B1CC5">
              <w:rPr>
                <w:rFonts w:eastAsia="Calibri" w:cs="Calibri"/>
                <w:sz w:val="20"/>
                <w:szCs w:val="20"/>
              </w:rPr>
              <w:t>Development</w:t>
            </w:r>
            <w:proofErr w:type="gramEnd"/>
            <w:r w:rsidRPr="003B1CC5">
              <w:rPr>
                <w:rFonts w:eastAsia="Calibri" w:cs="Calibri"/>
                <w:sz w:val="20"/>
                <w:szCs w:val="20"/>
              </w:rPr>
              <w:t xml:space="preserve">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5F353E"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5F353E"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5F353E"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662A02D7" w:rsidR="00D73685" w:rsidRDefault="005F353E"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3B06CF">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5F353E"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5F353E"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E8E1816" w:rsidR="002B06BD"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C3EE420" w14:textId="6C57C373" w:rsidR="003B06CF" w:rsidRDefault="003B06CF" w:rsidP="002B06BD">
      <w:pPr>
        <w:ind w:left="432" w:hanging="432"/>
        <w:rPr>
          <w:iCs/>
        </w:rPr>
      </w:pPr>
    </w:p>
    <w:p w14:paraId="553EB78E" w14:textId="77777777" w:rsidR="003B06CF" w:rsidRDefault="003B06CF" w:rsidP="003B06CF">
      <w:pPr>
        <w:ind w:left="432" w:hanging="432"/>
        <w:rPr>
          <w:i/>
          <w:iCs/>
        </w:rPr>
      </w:pPr>
      <w:r>
        <w:rPr>
          <w:i/>
          <w:iCs/>
        </w:rPr>
        <w:t xml:space="preserve">Vaginal prolapse repair surgery to suspend the vaginal apex (the top of the vagina) or the anterior part of the vaginal wall (cystocele), involve tissues very close to the bladder and the ureters (tubes connecting the kidneys to the bladder). </w:t>
      </w:r>
      <w:r w:rsidRPr="00E52ABD">
        <w:rPr>
          <w:i/>
          <w:iCs/>
        </w:rPr>
        <w:sym w:font="Wingdings" w:char="F0E0"/>
      </w:r>
      <w:r>
        <w:rPr>
          <w:i/>
          <w:iCs/>
        </w:rPr>
        <w:t xml:space="preserve"> Injury to these structures (injury rate of up to 5.1%) is often not identified at the time of surgery </w:t>
      </w:r>
      <w:r w:rsidRPr="00DD7279">
        <w:rPr>
          <w:i/>
          <w:iCs/>
        </w:rPr>
        <w:sym w:font="Wingdings" w:char="F0E0"/>
      </w:r>
      <w:r>
        <w:rPr>
          <w:i/>
          <w:iCs/>
        </w:rPr>
        <w:t xml:space="preserve"> Cystoscopy at the time of surgery can identify ureteral and bladder injury that can then be repaired at the time of surgery</w:t>
      </w:r>
      <w:r w:rsidRPr="00DD7279">
        <w:rPr>
          <w:i/>
          <w:iCs/>
        </w:rPr>
        <w:sym w:font="Wingdings" w:char="F0E0"/>
      </w:r>
      <w:r>
        <w:rPr>
          <w:i/>
          <w:iCs/>
        </w:rPr>
        <w:t xml:space="preserve"> Repair at the time of index surgery decreases patient morbidity, and prevents the need for repeat surgery.  </w:t>
      </w:r>
    </w:p>
    <w:p w14:paraId="7DF1F7C7" w14:textId="77777777" w:rsidR="003B06CF" w:rsidRPr="00676BD4" w:rsidRDefault="003B06CF" w:rsidP="002B06BD">
      <w:pPr>
        <w:ind w:left="432" w:hanging="432"/>
        <w:rPr>
          <w:iCs/>
        </w:rPr>
      </w:pPr>
    </w:p>
    <w:p w14:paraId="55B8DA5B" w14:textId="77777777" w:rsidR="002B06BD" w:rsidRPr="003B1CC5" w:rsidRDefault="002B06BD" w:rsidP="002E2177">
      <w:pPr>
        <w:ind w:left="432" w:hanging="432"/>
        <w:rPr>
          <w:color w:val="0000FF"/>
        </w:rPr>
      </w:pP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D" w14:textId="77777777" w:rsidR="00676BD4" w:rsidRDefault="00676BD4" w:rsidP="002E2177">
      <w:pPr>
        <w:ind w:left="432" w:hanging="432"/>
        <w:rPr>
          <w:b/>
          <w:color w:val="0000FF"/>
        </w:rPr>
      </w:pPr>
    </w:p>
    <w:p w14:paraId="55B8DA5E" w14:textId="77777777" w:rsidR="00F90F82" w:rsidRDefault="00F90F82" w:rsidP="002E2177">
      <w:pPr>
        <w:ind w:left="432" w:hanging="432"/>
        <w:rPr>
          <w:b/>
          <w:color w:val="0000FF"/>
        </w:rPr>
      </w:pP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5" w:name="Section1a3"/>
      <w:bookmarkEnd w:id="5"/>
      <w:r w:rsidRPr="003B1CC5">
        <w:rPr>
          <w:b/>
          <w:iCs/>
          <w:color w:val="0000FF"/>
        </w:rPr>
        <w:lastRenderedPageBreak/>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proofErr w:type="gramStart"/>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w:t>
      </w:r>
      <w:proofErr w:type="gramEnd"/>
      <w:r w:rsidR="00C41794" w:rsidRPr="003B1CC5">
        <w:rPr>
          <w:b/>
          <w:iCs/>
          <w:caps/>
        </w:rPr>
        <w:t xml:space="preserv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B2FD2A6" w14:textId="77777777" w:rsidR="003B06CF" w:rsidRPr="00E51798" w:rsidRDefault="003B06CF" w:rsidP="003B06CF">
      <w:pPr>
        <w:ind w:left="432" w:hanging="432"/>
        <w:rPr>
          <w:i/>
          <w:noProof/>
        </w:rPr>
      </w:pPr>
      <w:r w:rsidRPr="00B439DD">
        <w:rPr>
          <w:b/>
          <w:noProof/>
          <w:color w:val="0000FF"/>
        </w:rPr>
        <w:t>1c.6.</w:t>
      </w:r>
      <w:r w:rsidRPr="00C5180E">
        <w:rPr>
          <w:b/>
          <w:noProof/>
        </w:rPr>
        <w:t xml:space="preserve">Is there another published systematic review of the </w:t>
      </w:r>
      <w:r w:rsidRPr="00C5180E">
        <w:rPr>
          <w:b/>
          <w:noProof/>
          <w:u w:val="single"/>
        </w:rPr>
        <w:t>body of evidence</w:t>
      </w:r>
      <w:r w:rsidRPr="00C5180E">
        <w:rPr>
          <w:b/>
          <w:noProof/>
        </w:rPr>
        <w:t xml:space="preserve"> supporting the measure focus identified in 1c.1</w:t>
      </w:r>
      <w:r w:rsidRPr="00DA7FA2">
        <w:rPr>
          <w:noProof/>
        </w:rPr>
        <w:t>?</w:t>
      </w:r>
      <w:r w:rsidRPr="00E51798">
        <w:rPr>
          <w:i/>
          <w:noProof/>
        </w:rPr>
        <w:t xml:space="preserve"> (other than from the guideline cited above, e.g., Cochrane, AHRQ, USPSTF)  </w:t>
      </w:r>
      <w:r w:rsidRPr="00E51798">
        <w:rPr>
          <w:noProof/>
        </w:rPr>
        <w:t>Yes</w:t>
      </w:r>
      <w:r>
        <w:rPr>
          <w:rFonts w:ascii="MS Mincho" w:eastAsia="MS Mincho" w:hAnsi="MS Mincho" w:cs="MS Mincho" w:hint="eastAsia"/>
          <w:noProof/>
          <w:color w:val="0000FF"/>
        </w:rPr>
        <w:t>☒</w:t>
      </w:r>
      <w:r w:rsidRPr="00E51798">
        <w:rPr>
          <w:noProof/>
        </w:rPr>
        <w:t xml:space="preserve">     No</w:t>
      </w:r>
      <w:r w:rsidRPr="00E51798">
        <w:rPr>
          <w:rFonts w:ascii="MS Mincho" w:eastAsia="MS Mincho" w:hAnsi="MS Mincho" w:cs="MS Mincho" w:hint="eastAsia"/>
          <w:noProof/>
          <w:color w:val="0000FF"/>
        </w:rPr>
        <w:t>☐</w:t>
      </w:r>
      <w:r>
        <w:rPr>
          <w:i/>
          <w:noProof/>
          <w:highlight w:val="green"/>
        </w:rPr>
        <w:t>If no, skip to #1c.</w:t>
      </w:r>
      <w:r w:rsidRPr="00A95D2B">
        <w:rPr>
          <w:i/>
          <w:noProof/>
          <w:highlight w:val="green"/>
        </w:rPr>
        <w:t>7</w:t>
      </w:r>
    </w:p>
    <w:p w14:paraId="54B11BD2" w14:textId="77777777" w:rsidR="003B06CF" w:rsidRPr="009B5BEA" w:rsidRDefault="003B06CF" w:rsidP="003B06CF">
      <w:pPr>
        <w:ind w:left="0" w:firstLine="0"/>
        <w:rPr>
          <w:noProof/>
        </w:rPr>
      </w:pPr>
    </w:p>
    <w:p w14:paraId="2985283F" w14:textId="77777777" w:rsidR="003B06CF" w:rsidRPr="00B439DD" w:rsidRDefault="003B06CF" w:rsidP="003B06CF">
      <w:pPr>
        <w:ind w:left="0" w:firstLine="0"/>
        <w:rPr>
          <w:i/>
          <w:noProof/>
        </w:rPr>
      </w:pPr>
      <w:r w:rsidRPr="00E51798">
        <w:rPr>
          <w:noProof/>
          <w:u w:val="single"/>
        </w:rPr>
        <w:t>If yes</w:t>
      </w:r>
      <w:r w:rsidRPr="00E51798">
        <w:rPr>
          <w:noProof/>
        </w:rPr>
        <w:t xml:space="preserve">, </w:t>
      </w:r>
      <w:r w:rsidRPr="007C0297">
        <w:rPr>
          <w:i/>
          <w:noProof/>
        </w:rPr>
        <w:t>answer 1c.6.1-1c.6.3</w:t>
      </w:r>
      <w:r w:rsidRPr="00B439DD">
        <w:rPr>
          <w:i/>
          <w:noProof/>
        </w:rPr>
        <w:t>. (</w:t>
      </w:r>
      <w:r w:rsidRPr="009B5BEA">
        <w:rPr>
          <w:b/>
          <w:i/>
          <w:noProof/>
        </w:rPr>
        <w:t>Note:</w:t>
      </w:r>
      <w:r w:rsidRPr="00B439DD">
        <w:rPr>
          <w:i/>
          <w:noProof/>
        </w:rPr>
        <w:t xml:space="preserve"> Findings of the systematic review of the body of evidence must be reported in 1c.8-1c.13.)</w:t>
      </w:r>
    </w:p>
    <w:p w14:paraId="7465D45F" w14:textId="77777777" w:rsidR="003B06CF" w:rsidRDefault="003B06CF" w:rsidP="003B06CF">
      <w:pPr>
        <w:ind w:left="0" w:firstLine="0"/>
      </w:pPr>
      <w:r w:rsidRPr="00B439DD">
        <w:rPr>
          <w:color w:val="0000FF"/>
        </w:rPr>
        <w:t>1c.6.</w:t>
      </w:r>
      <w:proofErr w:type="gramStart"/>
      <w:r w:rsidRPr="00B439DD">
        <w:rPr>
          <w:color w:val="0000FF"/>
        </w:rPr>
        <w:t>1.</w:t>
      </w:r>
      <w:r w:rsidRPr="00C5180E">
        <w:rPr>
          <w:b/>
          <w:noProof/>
        </w:rPr>
        <w:t>Citation</w:t>
      </w:r>
      <w:proofErr w:type="gramEnd"/>
      <w:r w:rsidRPr="00363ECC">
        <w:rPr>
          <w:noProof/>
        </w:rPr>
        <w:t xml:space="preserve"> (</w:t>
      </w:r>
      <w:r w:rsidRPr="00A95D2B">
        <w:rPr>
          <w:i/>
          <w:noProof/>
        </w:rPr>
        <w:t>including date</w:t>
      </w:r>
      <w:r w:rsidRPr="00363ECC">
        <w:rPr>
          <w:noProof/>
        </w:rPr>
        <w:t xml:space="preserve">): </w:t>
      </w:r>
    </w:p>
    <w:p w14:paraId="01913867" w14:textId="77777777" w:rsidR="003B06CF" w:rsidRPr="001138EC" w:rsidRDefault="003B06CF" w:rsidP="003B06CF">
      <w:pPr>
        <w:ind w:left="0" w:firstLine="0"/>
      </w:pPr>
      <w:r w:rsidRPr="001138EC">
        <w:t xml:space="preserve">Rates of Urinary Tract Injury </w:t>
      </w:r>
      <w:proofErr w:type="gramStart"/>
      <w:r w:rsidRPr="001138EC">
        <w:t>From</w:t>
      </w:r>
      <w:proofErr w:type="gramEnd"/>
      <w:r>
        <w:t xml:space="preserve"> </w:t>
      </w:r>
      <w:r w:rsidRPr="001138EC">
        <w:t>Gynecologic Surgery and the Role of</w:t>
      </w:r>
    </w:p>
    <w:p w14:paraId="3B2D6C82" w14:textId="77777777" w:rsidR="003B06CF" w:rsidRPr="001138EC" w:rsidRDefault="003B06CF" w:rsidP="003B06CF">
      <w:pPr>
        <w:ind w:left="0" w:firstLine="0"/>
      </w:pPr>
      <w:r w:rsidRPr="001138EC">
        <w:t>Intraoperative Cystoscopy</w:t>
      </w:r>
      <w:r>
        <w:t xml:space="preserve"> </w:t>
      </w:r>
      <w:r w:rsidRPr="00F76F28">
        <w:rPr>
          <w:i/>
        </w:rPr>
        <w:t>Obstetrics and Gynecology</w:t>
      </w:r>
      <w:r w:rsidRPr="001138EC">
        <w:t>, VOL. 107, NO. 6, JUNE 2006</w:t>
      </w:r>
    </w:p>
    <w:p w14:paraId="58A88DB2" w14:textId="77777777" w:rsidR="003B06CF" w:rsidRDefault="003B06CF" w:rsidP="003B06CF">
      <w:pPr>
        <w:ind w:left="0" w:firstLine="0"/>
      </w:pPr>
      <w:r w:rsidRPr="00B439DD">
        <w:rPr>
          <w:color w:val="0000FF"/>
        </w:rPr>
        <w:t>1c.6.2.</w:t>
      </w:r>
      <w:r w:rsidRPr="00C5180E">
        <w:rPr>
          <w:b/>
        </w:rPr>
        <w:t>URL</w:t>
      </w:r>
      <w:r w:rsidRPr="00363ECC">
        <w:t xml:space="preserve"> (</w:t>
      </w:r>
      <w:r w:rsidRPr="00A95D2B">
        <w:rPr>
          <w:i/>
        </w:rPr>
        <w:t>if available online</w:t>
      </w:r>
      <w:r w:rsidRPr="00363ECC">
        <w:t>):</w:t>
      </w:r>
    </w:p>
    <w:p w14:paraId="5550BC21" w14:textId="77777777" w:rsidR="003B06CF" w:rsidRPr="00F76F28" w:rsidRDefault="003B06CF" w:rsidP="003B06CF">
      <w:pPr>
        <w:ind w:left="0" w:firstLine="0"/>
      </w:pPr>
      <w:r w:rsidRPr="00F76F28">
        <w:t>http://journals.lww.com/greenjournal/Abstract/2006/06000/Rates_of_Urinary_Tract_Injury_From_Gynecologic.24.aspx</w:t>
      </w:r>
    </w:p>
    <w:p w14:paraId="154E2F5C" w14:textId="77777777" w:rsidR="003B06CF" w:rsidRDefault="003B06CF" w:rsidP="003B06CF">
      <w:pPr>
        <w:ind w:left="0" w:firstLine="0"/>
      </w:pPr>
      <w:r w:rsidRPr="00B439DD">
        <w:rPr>
          <w:color w:val="0000FF"/>
        </w:rPr>
        <w:t>1c.6.</w:t>
      </w:r>
      <w:proofErr w:type="gramStart"/>
      <w:r w:rsidRPr="00B439DD">
        <w:rPr>
          <w:color w:val="0000FF"/>
        </w:rPr>
        <w:t>3.</w:t>
      </w:r>
      <w:r w:rsidRPr="00C5180E">
        <w:rPr>
          <w:b/>
        </w:rPr>
        <w:t>Grade</w:t>
      </w:r>
      <w:proofErr w:type="gramEnd"/>
      <w:r w:rsidRPr="00C5180E">
        <w:rPr>
          <w:b/>
        </w:rPr>
        <w:t xml:space="preserve"> assigned to the body of evidence </w:t>
      </w:r>
      <w:r w:rsidRPr="00C5180E">
        <w:rPr>
          <w:b/>
          <w:u w:val="single"/>
        </w:rPr>
        <w:t>with defin</w:t>
      </w:r>
      <w:r>
        <w:rPr>
          <w:b/>
          <w:u w:val="single"/>
        </w:rPr>
        <w:t>i</w:t>
      </w:r>
      <w:r w:rsidRPr="00C5180E">
        <w:rPr>
          <w:b/>
          <w:u w:val="single"/>
        </w:rPr>
        <w:t>tion</w:t>
      </w:r>
      <w:r w:rsidRPr="00C5180E">
        <w:rPr>
          <w:b/>
        </w:rPr>
        <w:t xml:space="preserve"> of the grade</w:t>
      </w:r>
      <w:r w:rsidRPr="00073079">
        <w:t>:</w:t>
      </w:r>
    </w:p>
    <w:p w14:paraId="737B8914" w14:textId="77777777" w:rsidR="003B06CF" w:rsidRPr="001E083F" w:rsidRDefault="003B06CF" w:rsidP="003B06CF">
      <w:pPr>
        <w:ind w:left="0" w:firstLine="0"/>
      </w:pPr>
      <w:r>
        <w:t>No grade was assigned to the body of evidence.</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lastRenderedPageBreak/>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6" w:name="Section1a8"/>
      <w:bookmarkEnd w:id="6"/>
      <w:r>
        <w:rPr>
          <w:b/>
          <w:color w:val="0000FF"/>
        </w:rPr>
        <w:t>1a.4</w:t>
      </w:r>
      <w:r w:rsidR="00837121" w:rsidRPr="003B1CC5">
        <w:rPr>
          <w:b/>
          <w:color w:val="0000FF"/>
        </w:rPr>
        <w:t xml:space="preserve"> </w:t>
      </w:r>
      <w:r w:rsidR="00837121" w:rsidRPr="003B1CC5">
        <w:rPr>
          <w:b/>
        </w:rPr>
        <w:t>OTHER SOURCE OF EVIDENCE</w:t>
      </w:r>
    </w:p>
    <w:p w14:paraId="55B8DA97" w14:textId="640478CA" w:rsidR="00837121"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1A9AC95B" w14:textId="5FB826E1" w:rsidR="003B06CF" w:rsidRDefault="003B06CF" w:rsidP="002E2177">
      <w:pPr>
        <w:ind w:left="0" w:firstLine="0"/>
        <w:rPr>
          <w:i/>
        </w:rPr>
      </w:pPr>
    </w:p>
    <w:p w14:paraId="3D947453" w14:textId="247AF451" w:rsidR="003B06CF" w:rsidRDefault="003B06CF" w:rsidP="003B06CF">
      <w:pPr>
        <w:ind w:left="0" w:firstLine="0"/>
      </w:pPr>
      <w:r>
        <w:t>Forty-seven studies.</w:t>
      </w:r>
      <w:r>
        <w:t xml:space="preserve"> (1966 – 2004)</w:t>
      </w:r>
    </w:p>
    <w:p w14:paraId="033F5D70" w14:textId="77777777" w:rsidR="003B06CF" w:rsidRDefault="003B06CF" w:rsidP="003B06CF">
      <w:pPr>
        <w:ind w:left="0" w:firstLine="720"/>
      </w:pPr>
      <w:r>
        <w:t>42 Retrospective Case Series</w:t>
      </w:r>
    </w:p>
    <w:p w14:paraId="30F03787" w14:textId="77777777" w:rsidR="003B06CF" w:rsidRDefault="003B06CF" w:rsidP="003B06CF">
      <w:pPr>
        <w:ind w:left="0" w:firstLine="720"/>
      </w:pPr>
      <w:r>
        <w:t>2 Prospective Case Series</w:t>
      </w:r>
    </w:p>
    <w:p w14:paraId="0A8F0579" w14:textId="77777777" w:rsidR="003B06CF" w:rsidRDefault="003B06CF" w:rsidP="003B06CF">
      <w:pPr>
        <w:ind w:left="0" w:firstLine="720"/>
      </w:pPr>
      <w:r>
        <w:t>2 Case-Control Studies</w:t>
      </w:r>
    </w:p>
    <w:p w14:paraId="2BD1ABC1" w14:textId="77777777" w:rsidR="003B06CF" w:rsidRDefault="003B06CF" w:rsidP="003B06CF">
      <w:pPr>
        <w:ind w:left="0" w:firstLine="720"/>
      </w:pPr>
      <w:r>
        <w:t>1 Retrospective Cohort Study</w:t>
      </w:r>
    </w:p>
    <w:p w14:paraId="25B6D8D1" w14:textId="77777777" w:rsidR="003B06CF" w:rsidRPr="000D649E" w:rsidRDefault="003B06CF" w:rsidP="003B06CF">
      <w:pPr>
        <w:ind w:left="0" w:firstLine="0"/>
      </w:pPr>
    </w:p>
    <w:p w14:paraId="36B8681F" w14:textId="77777777" w:rsidR="003B06CF" w:rsidRPr="003B1CC5" w:rsidRDefault="003B06CF" w:rsidP="002E2177">
      <w:pPr>
        <w:ind w:left="0" w:firstLine="0"/>
        <w:rPr>
          <w:i/>
        </w:rPr>
      </w:pPr>
    </w:p>
    <w:p w14:paraId="55B8DA99" w14:textId="56EE38B6" w:rsidR="000E5C93" w:rsidRDefault="000E5C93" w:rsidP="002E2177">
      <w:pPr>
        <w:ind w:left="0" w:firstLine="0"/>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0C028E5D" w14:textId="1CED9668" w:rsidR="003B06CF" w:rsidRDefault="003B06CF" w:rsidP="002E2177">
      <w:pPr>
        <w:ind w:left="0" w:firstLine="0"/>
        <w:rPr>
          <w:color w:val="0070C0"/>
        </w:rPr>
      </w:pPr>
    </w:p>
    <w:p w14:paraId="4DDD8A68" w14:textId="77777777" w:rsidR="003B06CF" w:rsidRDefault="003B06CF" w:rsidP="003B06CF">
      <w:pPr>
        <w:ind w:left="0" w:right="-52" w:firstLine="0"/>
        <w:rPr>
          <w:iCs/>
        </w:rPr>
      </w:pPr>
      <w:r>
        <w:rPr>
          <w:iCs/>
        </w:rPr>
        <w:t xml:space="preserve">The topic of lower urinary tract injury is of universal interest in gynecologic surgery, and this systematic review represents decades of experience with genitourinary surgery involving hysterectomy.  It includes more than 130,000 benign hysterectomies and directly addresses the proposed measure.  Gilmour et </w:t>
      </w:r>
      <w:proofErr w:type="spellStart"/>
      <w:r>
        <w:rPr>
          <w:iCs/>
        </w:rPr>
        <w:t>al’s</w:t>
      </w:r>
      <w:proofErr w:type="spellEnd"/>
      <w:r>
        <w:rPr>
          <w:iCs/>
        </w:rPr>
        <w:t xml:space="preserve"> application of inclusion and exclusion criteria was appropriate and met the standards of a systematic review.  Many authors through the decades have published smaller series which either over or underestimate the risks of lower urinary tract injury.  In our opinion, Gilmour appropriately included for non-routine cystoscopy only those series of &gt;500 cases.  This strategy helped to minimize error from outlier estimates.  </w:t>
      </w:r>
    </w:p>
    <w:p w14:paraId="471393A5" w14:textId="77777777" w:rsidR="003B06CF" w:rsidRDefault="003B06CF" w:rsidP="003B06CF">
      <w:pPr>
        <w:ind w:left="0" w:right="-52" w:firstLine="0"/>
        <w:rPr>
          <w:iCs/>
        </w:rPr>
      </w:pPr>
    </w:p>
    <w:p w14:paraId="5513EEF1" w14:textId="77777777" w:rsidR="003B06CF" w:rsidRDefault="003B06CF" w:rsidP="003B06CF">
      <w:pPr>
        <w:ind w:left="0" w:right="-52" w:firstLine="0"/>
        <w:rPr>
          <w:iCs/>
        </w:rPr>
      </w:pPr>
      <w:r>
        <w:rPr>
          <w:iCs/>
        </w:rPr>
        <w:t xml:space="preserve">This review did not identify any randomized controlled trials comparing the practices of selected versus universal cystoscopy. However, the evidence demonstrates a remarkable and profound improvement in the detection of lower urinary tract injuries.  The benefits of intraoperative detection (and management </w:t>
      </w:r>
      <w:r>
        <w:rPr>
          <w:iCs/>
        </w:rPr>
        <w:lastRenderedPageBreak/>
        <w:t xml:space="preserve">as necessary) so clearly outweigh potential harms (UTI) and the minimal increase in resource use that it would be unethical to randomize patients at this time.  </w:t>
      </w:r>
    </w:p>
    <w:p w14:paraId="78C270C2" w14:textId="77777777" w:rsidR="003B06CF" w:rsidRDefault="003B06CF" w:rsidP="003B06CF">
      <w:pPr>
        <w:ind w:left="0" w:right="-52" w:firstLine="0"/>
        <w:rPr>
          <w:iCs/>
        </w:rPr>
      </w:pPr>
    </w:p>
    <w:p w14:paraId="566CC12E" w14:textId="77777777" w:rsidR="003B06CF" w:rsidRDefault="003B06CF" w:rsidP="003B06CF">
      <w:pPr>
        <w:ind w:left="0" w:right="-52" w:firstLine="0"/>
        <w:rPr>
          <w:iCs/>
        </w:rPr>
      </w:pPr>
      <w:r>
        <w:rPr>
          <w:iCs/>
        </w:rPr>
        <w:t xml:space="preserve">In this systematic review, the percentage of injuries identified during benign hysterectomies and other </w:t>
      </w:r>
      <w:proofErr w:type="spellStart"/>
      <w:r>
        <w:rPr>
          <w:iCs/>
        </w:rPr>
        <w:t>urogynecologic</w:t>
      </w:r>
      <w:proofErr w:type="spellEnd"/>
      <w:r>
        <w:rPr>
          <w:iCs/>
        </w:rPr>
        <w:t xml:space="preserve"> surgery that included non-routine intraoperative cystoscopy (7% for ureteric injury and 43% for bladder injury) is compared to the percentage of injuries identified during similar procedures that included routine cystoscopy (89% for ureteric injury and 95% for bladder injury).  The large number of subjects included in the evaluation contributes to the certainty of the findings. This is particularly important given the relatively infrequent occurrence of bladder and ureteral injury.   In addition, the target population of our measure is directly addressed, as the authors included a category for all types of hysterectomy, and for patients undergoing additional </w:t>
      </w:r>
      <w:proofErr w:type="spellStart"/>
      <w:r>
        <w:rPr>
          <w:iCs/>
        </w:rPr>
        <w:t>urogynecologic</w:t>
      </w:r>
      <w:proofErr w:type="spellEnd"/>
      <w:r>
        <w:rPr>
          <w:iCs/>
        </w:rPr>
        <w:t xml:space="preserve"> procedures. </w:t>
      </w:r>
    </w:p>
    <w:p w14:paraId="61AFE54D" w14:textId="769E9CCB" w:rsidR="003B06CF" w:rsidRDefault="003B06CF" w:rsidP="002E2177">
      <w:pPr>
        <w:ind w:left="0" w:firstLine="0"/>
        <w:rPr>
          <w:color w:val="0070C0"/>
        </w:rPr>
      </w:pPr>
    </w:p>
    <w:p w14:paraId="0A7E2D93" w14:textId="77777777" w:rsidR="003B06CF" w:rsidRDefault="003B06CF" w:rsidP="003B06CF">
      <w:pPr>
        <w:ind w:left="0" w:firstLine="0"/>
      </w:pPr>
      <w:r>
        <w:t xml:space="preserve">Routine intraoperative cystoscopy identified 89% of ureteric and 95% of bladder injuries.  Without routine cystoscopy 7% of ureteric and 43% of bladder injuries were identified. These findings suggest that routine cystoscopy identifies up to </w:t>
      </w:r>
      <w:proofErr w:type="gramStart"/>
      <w:r>
        <w:t>five fold</w:t>
      </w:r>
      <w:proofErr w:type="gramEnd"/>
      <w:r>
        <w:t xml:space="preserve"> more injuries than non-routine cystoscopy. The magnitude and direction of effect on outcomes is universally in support of routine cystoscopy. </w:t>
      </w:r>
    </w:p>
    <w:p w14:paraId="25A71A2D" w14:textId="77777777" w:rsidR="003B06CF" w:rsidRDefault="003B06CF" w:rsidP="003B06CF">
      <w:pPr>
        <w:ind w:left="0" w:firstLine="0"/>
      </w:pPr>
    </w:p>
    <w:p w14:paraId="16A3E58D" w14:textId="745F3629" w:rsidR="003B06CF" w:rsidRDefault="003B06CF" w:rsidP="003B06CF">
      <w:pPr>
        <w:ind w:left="0" w:firstLine="0"/>
      </w:pPr>
      <w:r>
        <w:t xml:space="preserve">The ureteric injury rates for hysterectomy with other </w:t>
      </w:r>
      <w:proofErr w:type="spellStart"/>
      <w:r>
        <w:t>urogynecologic</w:t>
      </w:r>
      <w:proofErr w:type="spellEnd"/>
      <w:r>
        <w:t xml:space="preserve"> surgery </w:t>
      </w:r>
      <w:r w:rsidRPr="00CE02EE">
        <w:rPr>
          <w:u w:val="single"/>
        </w:rPr>
        <w:t xml:space="preserve">without </w:t>
      </w:r>
      <w:r>
        <w:t xml:space="preserve">routine cystoscopy were 2.2/1000 surgeries (95%CI 0.8-4.3).  The bladder injury rate for hysterectomy with other </w:t>
      </w:r>
      <w:proofErr w:type="spellStart"/>
      <w:r>
        <w:t>urogynecologic</w:t>
      </w:r>
      <w:proofErr w:type="spellEnd"/>
      <w:r>
        <w:t xml:space="preserve"> surgery </w:t>
      </w:r>
      <w:r w:rsidRPr="00CE02EE">
        <w:rPr>
          <w:u w:val="single"/>
        </w:rPr>
        <w:t xml:space="preserve">without </w:t>
      </w:r>
      <w:r>
        <w:t xml:space="preserve">routine cystoscopy was) and 11.2/1000 surgeries (95% CI 5.0-19.8) respectively.  The ureteric and bladder injury rates </w:t>
      </w:r>
      <w:r w:rsidRPr="00B34BB8">
        <w:rPr>
          <w:u w:val="single"/>
        </w:rPr>
        <w:t>with</w:t>
      </w:r>
      <w:r>
        <w:t xml:space="preserve"> routine cystoscopy were 6.4 (95%CI 2.3-12.6) and 13.1/1000 (95%CI 4.3-12.6).   </w:t>
      </w:r>
    </w:p>
    <w:p w14:paraId="03ADAFD8" w14:textId="1CB4D53F" w:rsidR="003B06CF" w:rsidRDefault="003B06CF" w:rsidP="003B06CF">
      <w:pPr>
        <w:ind w:left="0" w:firstLine="0"/>
      </w:pPr>
    </w:p>
    <w:p w14:paraId="575681BB" w14:textId="77777777" w:rsidR="003B06CF" w:rsidRDefault="003B06CF" w:rsidP="003B06CF">
      <w:pPr>
        <w:pStyle w:val="NormalWeb"/>
        <w:numPr>
          <w:ilvl w:val="0"/>
          <w:numId w:val="12"/>
        </w:numPr>
        <w:rPr>
          <w:rFonts w:ascii="Tahoma" w:hAnsi="Tahoma" w:cs="Tahoma"/>
          <w:color w:val="000000"/>
          <w:sz w:val="20"/>
          <w:szCs w:val="20"/>
        </w:rPr>
      </w:pPr>
      <w:r>
        <w:rPr>
          <w:rFonts w:ascii="Tahoma" w:hAnsi="Tahoma" w:cs="Tahoma"/>
          <w:color w:val="000000"/>
          <w:sz w:val="20"/>
          <w:szCs w:val="20"/>
        </w:rPr>
        <w:t xml:space="preserve">Urinary tract injury during hysterectomy based on universal cystoscopy. </w:t>
      </w:r>
      <w:proofErr w:type="spellStart"/>
      <w:r>
        <w:rPr>
          <w:rFonts w:ascii="Tahoma" w:hAnsi="Tahoma" w:cs="Tahoma"/>
          <w:color w:val="000000"/>
          <w:sz w:val="20"/>
          <w:szCs w:val="20"/>
        </w:rPr>
        <w:t>Ibeanu</w:t>
      </w:r>
      <w:proofErr w:type="spellEnd"/>
      <w:r>
        <w:rPr>
          <w:rFonts w:ascii="Tahoma" w:hAnsi="Tahoma" w:cs="Tahoma"/>
          <w:color w:val="000000"/>
          <w:sz w:val="20"/>
          <w:szCs w:val="20"/>
        </w:rPr>
        <w:t xml:space="preserve">, </w:t>
      </w:r>
      <w:proofErr w:type="gramStart"/>
      <w:r>
        <w:rPr>
          <w:rFonts w:ascii="Tahoma" w:hAnsi="Tahoma" w:cs="Tahoma"/>
          <w:color w:val="000000"/>
          <w:sz w:val="20"/>
          <w:szCs w:val="20"/>
        </w:rPr>
        <w:t xml:space="preserve">OA  </w:t>
      </w:r>
      <w:proofErr w:type="spellStart"/>
      <w:r>
        <w:rPr>
          <w:rFonts w:ascii="Tahoma" w:hAnsi="Tahoma" w:cs="Tahoma"/>
          <w:color w:val="000000"/>
          <w:sz w:val="20"/>
          <w:szCs w:val="20"/>
        </w:rPr>
        <w:t>ObstetGynecol</w:t>
      </w:r>
      <w:proofErr w:type="spellEnd"/>
      <w:proofErr w:type="gramEnd"/>
      <w:r>
        <w:rPr>
          <w:rFonts w:ascii="Tahoma" w:hAnsi="Tahoma" w:cs="Tahoma"/>
          <w:color w:val="000000"/>
          <w:sz w:val="20"/>
          <w:szCs w:val="20"/>
        </w:rPr>
        <w:t xml:space="preserve"> 2009; 113:6. </w:t>
      </w:r>
    </w:p>
    <w:p w14:paraId="2CBBD5CD" w14:textId="77777777" w:rsidR="003B06CF" w:rsidRDefault="003B06CF" w:rsidP="003B06CF">
      <w:pPr>
        <w:pStyle w:val="NormalWeb"/>
        <w:ind w:left="1080"/>
        <w:rPr>
          <w:rFonts w:ascii="Tahoma" w:hAnsi="Tahoma" w:cs="Tahoma"/>
          <w:color w:val="000000"/>
          <w:sz w:val="20"/>
          <w:szCs w:val="20"/>
        </w:rPr>
      </w:pPr>
      <w:r>
        <w:rPr>
          <w:rFonts w:ascii="Tahoma" w:hAnsi="Tahoma" w:cs="Tahoma"/>
          <w:color w:val="000000"/>
          <w:sz w:val="20"/>
          <w:szCs w:val="20"/>
        </w:rPr>
        <w:t xml:space="preserve">Prospective observational study of 839 </w:t>
      </w:r>
      <w:proofErr w:type="spellStart"/>
      <w:proofErr w:type="gramStart"/>
      <w:r>
        <w:rPr>
          <w:rFonts w:ascii="Tahoma" w:hAnsi="Tahoma" w:cs="Tahoma"/>
          <w:color w:val="000000"/>
          <w:sz w:val="20"/>
          <w:szCs w:val="20"/>
        </w:rPr>
        <w:t>patients.Rate</w:t>
      </w:r>
      <w:proofErr w:type="spellEnd"/>
      <w:proofErr w:type="gramEnd"/>
      <w:r>
        <w:rPr>
          <w:rFonts w:ascii="Tahoma" w:hAnsi="Tahoma" w:cs="Tahoma"/>
          <w:color w:val="000000"/>
          <w:sz w:val="20"/>
          <w:szCs w:val="20"/>
        </w:rPr>
        <w:t xml:space="preserve"> of urinary tract injury 4.3% Intraoperative detection rate by routine cystoscopy 97.4%.Supports the value of routine intraoperative cystoscopy.</w:t>
      </w:r>
    </w:p>
    <w:p w14:paraId="3D05DE68" w14:textId="77777777" w:rsidR="003B06CF" w:rsidRDefault="003B06CF" w:rsidP="003B06CF">
      <w:pPr>
        <w:pStyle w:val="NormalWeb"/>
        <w:numPr>
          <w:ilvl w:val="0"/>
          <w:numId w:val="12"/>
        </w:numPr>
        <w:rPr>
          <w:rFonts w:ascii="Tahoma" w:hAnsi="Tahoma" w:cs="Tahoma"/>
          <w:color w:val="000000"/>
          <w:sz w:val="20"/>
          <w:szCs w:val="20"/>
        </w:rPr>
      </w:pPr>
      <w:r>
        <w:rPr>
          <w:rFonts w:ascii="Tahoma" w:hAnsi="Tahoma" w:cs="Tahoma"/>
          <w:color w:val="000000"/>
          <w:sz w:val="20"/>
          <w:szCs w:val="20"/>
        </w:rPr>
        <w:t xml:space="preserve">The incidence of urinary tract injury during hysterectomy: a prospective analysis based on universal cystoscopy. </w:t>
      </w:r>
      <w:proofErr w:type="spellStart"/>
      <w:r>
        <w:rPr>
          <w:rFonts w:ascii="Tahoma" w:hAnsi="Tahoma" w:cs="Tahoma"/>
          <w:color w:val="000000"/>
          <w:sz w:val="20"/>
          <w:szCs w:val="20"/>
        </w:rPr>
        <w:t>Vakili</w:t>
      </w:r>
      <w:proofErr w:type="spellEnd"/>
      <w:r>
        <w:rPr>
          <w:rFonts w:ascii="Tahoma" w:hAnsi="Tahoma" w:cs="Tahoma"/>
          <w:color w:val="000000"/>
          <w:sz w:val="20"/>
          <w:szCs w:val="20"/>
        </w:rPr>
        <w:t xml:space="preserve">, B Am J </w:t>
      </w:r>
      <w:proofErr w:type="spellStart"/>
      <w:r>
        <w:rPr>
          <w:rFonts w:ascii="Tahoma" w:hAnsi="Tahoma" w:cs="Tahoma"/>
          <w:color w:val="000000"/>
          <w:sz w:val="20"/>
          <w:szCs w:val="20"/>
        </w:rPr>
        <w:t>ObstetGynecol</w:t>
      </w:r>
      <w:proofErr w:type="spellEnd"/>
      <w:r>
        <w:rPr>
          <w:rFonts w:ascii="Tahoma" w:hAnsi="Tahoma" w:cs="Tahoma"/>
          <w:color w:val="000000"/>
          <w:sz w:val="20"/>
          <w:szCs w:val="20"/>
        </w:rPr>
        <w:t xml:space="preserve"> 2005; 192:1599.  </w:t>
      </w:r>
    </w:p>
    <w:p w14:paraId="253219D1" w14:textId="77777777" w:rsidR="003B06CF" w:rsidRPr="00942154" w:rsidRDefault="003B06CF" w:rsidP="003B06CF">
      <w:pPr>
        <w:pStyle w:val="NormalWeb"/>
        <w:ind w:left="1440"/>
        <w:rPr>
          <w:rFonts w:ascii="Tahoma" w:hAnsi="Tahoma" w:cs="Tahoma"/>
          <w:color w:val="000000"/>
          <w:sz w:val="20"/>
          <w:szCs w:val="20"/>
        </w:rPr>
      </w:pPr>
      <w:r>
        <w:rPr>
          <w:rFonts w:ascii="Tahoma" w:hAnsi="Tahoma" w:cs="Tahoma"/>
          <w:color w:val="000000"/>
          <w:sz w:val="20"/>
          <w:szCs w:val="20"/>
        </w:rPr>
        <w:t xml:space="preserve">Prospective observational study of 839 patients undergoing hysterectomy for benign diagnosis.  Ureteral injury was associated with hysterectomy for prolapse repair </w:t>
      </w:r>
      <w:r w:rsidRPr="00942154">
        <w:rPr>
          <w:rFonts w:ascii="Tahoma" w:hAnsi="Tahoma" w:cs="Tahoma"/>
          <w:sz w:val="20"/>
          <w:szCs w:val="20"/>
        </w:rPr>
        <w:t>(7.3% vs 1.2%; P = .025).</w:t>
      </w:r>
      <w:r>
        <w:rPr>
          <w:rFonts w:ascii="Tahoma" w:hAnsi="Tahoma" w:cs="Tahoma"/>
          <w:color w:val="000000"/>
          <w:sz w:val="20"/>
          <w:szCs w:val="20"/>
        </w:rPr>
        <w:t xml:space="preserve">  Incidence of </w:t>
      </w:r>
      <w:proofErr w:type="spellStart"/>
      <w:r>
        <w:rPr>
          <w:rFonts w:ascii="Tahoma" w:hAnsi="Tahoma" w:cs="Tahoma"/>
          <w:color w:val="000000"/>
          <w:sz w:val="20"/>
          <w:szCs w:val="20"/>
        </w:rPr>
        <w:t>urinatry</w:t>
      </w:r>
      <w:proofErr w:type="spellEnd"/>
      <w:r>
        <w:rPr>
          <w:rFonts w:ascii="Tahoma" w:hAnsi="Tahoma" w:cs="Tahoma"/>
          <w:color w:val="000000"/>
          <w:sz w:val="20"/>
          <w:szCs w:val="20"/>
        </w:rPr>
        <w:t xml:space="preserve"> tract injury was 4.8%.  </w:t>
      </w:r>
      <w:r w:rsidRPr="00B75021">
        <w:rPr>
          <w:rFonts w:ascii="Tahoma" w:hAnsi="Tahoma" w:cs="Tahoma"/>
          <w:sz w:val="20"/>
          <w:szCs w:val="20"/>
        </w:rPr>
        <w:t xml:space="preserve">Only 12.5% of ureteral injuries and 35.3% of bladder injuries were detected before </w:t>
      </w:r>
      <w:r w:rsidRPr="00B75021">
        <w:rPr>
          <w:rStyle w:val="highlight"/>
          <w:rFonts w:ascii="Tahoma" w:hAnsi="Tahoma" w:cs="Tahoma"/>
          <w:sz w:val="20"/>
          <w:szCs w:val="20"/>
        </w:rPr>
        <w:t>cystoscopy</w:t>
      </w:r>
      <w:r>
        <w:rPr>
          <w:rStyle w:val="highlight"/>
          <w:rFonts w:ascii="Tahoma" w:hAnsi="Tahoma" w:cs="Tahoma"/>
          <w:sz w:val="20"/>
          <w:szCs w:val="20"/>
        </w:rPr>
        <w:t>.  Supports the value of routine intraoperative cystoscopy.</w:t>
      </w:r>
    </w:p>
    <w:p w14:paraId="0E153F32" w14:textId="77777777" w:rsidR="003B06CF" w:rsidRDefault="003B06CF" w:rsidP="003B06CF">
      <w:pPr>
        <w:pStyle w:val="NormalWeb"/>
        <w:numPr>
          <w:ilvl w:val="0"/>
          <w:numId w:val="12"/>
        </w:numPr>
        <w:rPr>
          <w:rFonts w:ascii="Tahoma" w:hAnsi="Tahoma" w:cs="Tahoma"/>
          <w:color w:val="000000"/>
          <w:sz w:val="20"/>
          <w:szCs w:val="20"/>
        </w:rPr>
      </w:pPr>
      <w:r>
        <w:rPr>
          <w:rFonts w:ascii="Tahoma" w:hAnsi="Tahoma" w:cs="Tahoma"/>
          <w:color w:val="000000"/>
          <w:sz w:val="20"/>
          <w:szCs w:val="20"/>
        </w:rPr>
        <w:t xml:space="preserve">Incidence of lower urinary tract injury at the time of total laparoscopic hysterectomy. </w:t>
      </w:r>
      <w:proofErr w:type="spellStart"/>
      <w:r>
        <w:rPr>
          <w:rFonts w:ascii="Tahoma" w:hAnsi="Tahoma" w:cs="Tahoma"/>
          <w:color w:val="000000"/>
          <w:sz w:val="20"/>
          <w:szCs w:val="20"/>
        </w:rPr>
        <w:t>Jelovsek</w:t>
      </w:r>
      <w:proofErr w:type="spellEnd"/>
      <w:r>
        <w:rPr>
          <w:rFonts w:ascii="Tahoma" w:hAnsi="Tahoma" w:cs="Tahoma"/>
          <w:color w:val="000000"/>
          <w:sz w:val="20"/>
          <w:szCs w:val="20"/>
        </w:rPr>
        <w:t xml:space="preserve">, JE. JSLS 2007; 11:422. </w:t>
      </w:r>
    </w:p>
    <w:p w14:paraId="60261397" w14:textId="77777777" w:rsidR="003B06CF" w:rsidRDefault="003B06CF" w:rsidP="003B06CF">
      <w:pPr>
        <w:pStyle w:val="NormalWeb"/>
        <w:ind w:left="1440"/>
        <w:rPr>
          <w:rFonts w:ascii="Tahoma" w:hAnsi="Tahoma" w:cs="Tahoma"/>
          <w:color w:val="000000"/>
          <w:sz w:val="20"/>
          <w:szCs w:val="20"/>
        </w:rPr>
      </w:pPr>
      <w:r>
        <w:rPr>
          <w:rFonts w:ascii="Tahoma" w:hAnsi="Tahoma" w:cs="Tahoma"/>
          <w:color w:val="000000"/>
          <w:sz w:val="20"/>
          <w:szCs w:val="20"/>
        </w:rPr>
        <w:t>Retrospective study of 126 consecutive patients undergoing laparoscopic hysterectomy with routine intraoperative cystoscopy.  4% rate of lower urinary tract injury.  50% of cystotomies were not identified before cystoscopy.  Supports the value of routine intraoperative cystoscopy</w:t>
      </w:r>
    </w:p>
    <w:p w14:paraId="2FCA6B10" w14:textId="77777777" w:rsidR="003B06CF" w:rsidRDefault="003B06CF" w:rsidP="003B06CF">
      <w:pPr>
        <w:pStyle w:val="NormalWeb"/>
        <w:numPr>
          <w:ilvl w:val="0"/>
          <w:numId w:val="12"/>
        </w:numPr>
        <w:rPr>
          <w:rFonts w:ascii="Tahoma" w:hAnsi="Tahoma" w:cs="Tahoma"/>
          <w:color w:val="000000"/>
          <w:sz w:val="20"/>
          <w:szCs w:val="20"/>
        </w:rPr>
      </w:pPr>
      <w:r>
        <w:rPr>
          <w:rFonts w:ascii="Tahoma" w:hAnsi="Tahoma" w:cs="Tahoma"/>
          <w:color w:val="000000"/>
          <w:sz w:val="20"/>
          <w:szCs w:val="20"/>
        </w:rPr>
        <w:t xml:space="preserve">The incidence of ureteral obstruction and the value of intraoperative cystoscopy during vaginal surgery for pelvic organ prolapse. </w:t>
      </w:r>
      <w:proofErr w:type="spellStart"/>
      <w:r>
        <w:rPr>
          <w:rFonts w:ascii="Tahoma" w:hAnsi="Tahoma" w:cs="Tahoma"/>
          <w:color w:val="000000"/>
          <w:sz w:val="20"/>
          <w:szCs w:val="20"/>
        </w:rPr>
        <w:t>Gustilo</w:t>
      </w:r>
      <w:proofErr w:type="spellEnd"/>
      <w:r>
        <w:rPr>
          <w:rFonts w:ascii="Tahoma" w:hAnsi="Tahoma" w:cs="Tahoma"/>
          <w:color w:val="000000"/>
          <w:sz w:val="20"/>
          <w:szCs w:val="20"/>
        </w:rPr>
        <w:t xml:space="preserve">-Ashby AM </w:t>
      </w:r>
      <w:proofErr w:type="spellStart"/>
      <w:r>
        <w:rPr>
          <w:rFonts w:ascii="Tahoma" w:hAnsi="Tahoma" w:cs="Tahoma"/>
          <w:color w:val="000000"/>
          <w:sz w:val="20"/>
          <w:szCs w:val="20"/>
        </w:rPr>
        <w:t>Am</w:t>
      </w:r>
      <w:proofErr w:type="spellEnd"/>
      <w:r>
        <w:rPr>
          <w:rFonts w:ascii="Tahoma" w:hAnsi="Tahoma" w:cs="Tahoma"/>
          <w:color w:val="000000"/>
          <w:sz w:val="20"/>
          <w:szCs w:val="20"/>
        </w:rPr>
        <w:t xml:space="preserve"> J </w:t>
      </w:r>
      <w:proofErr w:type="spellStart"/>
      <w:r>
        <w:rPr>
          <w:rFonts w:ascii="Tahoma" w:hAnsi="Tahoma" w:cs="Tahoma"/>
          <w:color w:val="000000"/>
          <w:sz w:val="20"/>
          <w:szCs w:val="20"/>
        </w:rPr>
        <w:t>Obstet</w:t>
      </w:r>
      <w:proofErr w:type="spellEnd"/>
      <w:r>
        <w:rPr>
          <w:rFonts w:ascii="Tahoma" w:hAnsi="Tahoma" w:cs="Tahoma"/>
          <w:color w:val="000000"/>
          <w:sz w:val="20"/>
          <w:szCs w:val="20"/>
        </w:rPr>
        <w:t xml:space="preserve"> Gynecol. 2006 May;194(5):1478-85. </w:t>
      </w:r>
    </w:p>
    <w:p w14:paraId="037A0B2D" w14:textId="77777777" w:rsidR="003B06CF" w:rsidRPr="000F0235" w:rsidRDefault="003B06CF" w:rsidP="003B06CF">
      <w:pPr>
        <w:pStyle w:val="NormalWeb"/>
        <w:ind w:left="1440"/>
        <w:rPr>
          <w:rFonts w:ascii="Tahoma" w:hAnsi="Tahoma" w:cs="Tahoma"/>
          <w:color w:val="000000"/>
          <w:sz w:val="20"/>
          <w:szCs w:val="20"/>
        </w:rPr>
      </w:pPr>
      <w:r>
        <w:rPr>
          <w:rFonts w:ascii="Tahoma" w:hAnsi="Tahoma" w:cs="Tahoma"/>
          <w:color w:val="000000"/>
          <w:sz w:val="20"/>
          <w:szCs w:val="20"/>
        </w:rPr>
        <w:t xml:space="preserve">Retrospective study of 700 consecutive patients undergoing vaginal surgery for anterior or apical pelvic organ prolapse and routine intraoperative </w:t>
      </w:r>
      <w:proofErr w:type="spellStart"/>
      <w:proofErr w:type="gramStart"/>
      <w:r>
        <w:rPr>
          <w:rFonts w:ascii="Tahoma" w:hAnsi="Tahoma" w:cs="Tahoma"/>
          <w:color w:val="000000"/>
          <w:sz w:val="20"/>
          <w:szCs w:val="20"/>
        </w:rPr>
        <w:t>cystoscopy.</w:t>
      </w:r>
      <w:r w:rsidRPr="000F0235">
        <w:rPr>
          <w:rFonts w:ascii="Tahoma" w:hAnsi="Tahoma" w:cs="Tahoma"/>
          <w:sz w:val="20"/>
          <w:szCs w:val="20"/>
        </w:rPr>
        <w:t>The</w:t>
      </w:r>
      <w:proofErr w:type="spellEnd"/>
      <w:proofErr w:type="gramEnd"/>
      <w:r w:rsidRPr="000F0235">
        <w:rPr>
          <w:rFonts w:ascii="Tahoma" w:hAnsi="Tahoma" w:cs="Tahoma"/>
          <w:sz w:val="20"/>
          <w:szCs w:val="20"/>
        </w:rPr>
        <w:t xml:space="preserve"> incidence of intraoperative ureteral obstruction was 5.1%</w:t>
      </w:r>
      <w:r>
        <w:rPr>
          <w:rFonts w:ascii="Tahoma" w:hAnsi="Tahoma" w:cs="Tahoma"/>
          <w:sz w:val="20"/>
          <w:szCs w:val="20"/>
        </w:rPr>
        <w:t xml:space="preserve">.  </w:t>
      </w:r>
      <w:r w:rsidRPr="000F0235">
        <w:rPr>
          <w:rFonts w:ascii="Tahoma" w:hAnsi="Tahoma" w:cs="Tahoma"/>
          <w:sz w:val="20"/>
          <w:szCs w:val="20"/>
        </w:rPr>
        <w:t>The false-positive and negative cystoscopy rates were 0.4% and 0.3%. Intraoperative cystoscopy was accurate in 99.3% of cases, with a sensitivity and specificity</w:t>
      </w:r>
      <w:r>
        <w:rPr>
          <w:rFonts w:ascii="Tahoma" w:hAnsi="Tahoma" w:cs="Tahoma"/>
          <w:sz w:val="20"/>
          <w:szCs w:val="20"/>
        </w:rPr>
        <w:t xml:space="preserve"> of 94.4% and 99.5%.  This supports the value of routine intraoperative cystoscopy.</w:t>
      </w:r>
    </w:p>
    <w:p w14:paraId="7C0B5FF6" w14:textId="77777777" w:rsidR="003B06CF" w:rsidRDefault="003B06CF" w:rsidP="003B06CF">
      <w:pPr>
        <w:pStyle w:val="NormalWeb"/>
        <w:ind w:left="360"/>
        <w:rPr>
          <w:rFonts w:ascii="Tahoma" w:hAnsi="Tahoma" w:cs="Tahoma"/>
          <w:color w:val="000000"/>
          <w:sz w:val="20"/>
          <w:szCs w:val="20"/>
        </w:rPr>
      </w:pPr>
    </w:p>
    <w:p w14:paraId="5B6D5D6C" w14:textId="77777777" w:rsidR="003B06CF" w:rsidRPr="001B772D" w:rsidRDefault="003B06CF" w:rsidP="003B06CF">
      <w:pPr>
        <w:ind w:left="0" w:firstLine="0"/>
      </w:pPr>
    </w:p>
    <w:p w14:paraId="60659339" w14:textId="77777777" w:rsidR="003B06CF" w:rsidRDefault="003B06CF" w:rsidP="003B06CF">
      <w:pPr>
        <w:ind w:left="0" w:firstLine="0"/>
      </w:pPr>
    </w:p>
    <w:p w14:paraId="3DF20BA9" w14:textId="77777777" w:rsidR="003B06CF" w:rsidRPr="000E5C93" w:rsidRDefault="003B06CF" w:rsidP="002E2177">
      <w:pPr>
        <w:ind w:left="0" w:firstLine="0"/>
        <w:rPr>
          <w:color w:val="0070C0"/>
        </w:rPr>
      </w:pP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w:t>
      </w:r>
      <w:bookmarkStart w:id="7" w:name="_GoBack"/>
      <w:bookmarkEnd w:id="7"/>
      <w:r w:rsidR="006C7F30" w:rsidRPr="003B1CC5">
        <w:rPr>
          <w:b/>
        </w:rPr>
        <w:t>e.</w:t>
      </w:r>
    </w:p>
    <w:sectPr w:rsidR="00837121" w:rsidRPr="001B772D">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1DBB3" w14:textId="77777777" w:rsidR="005F353E" w:rsidRDefault="005F353E" w:rsidP="007E37A5">
      <w:r>
        <w:separator/>
      </w:r>
    </w:p>
  </w:endnote>
  <w:endnote w:type="continuationSeparator" w:id="0">
    <w:p w14:paraId="5DF14B96" w14:textId="77777777" w:rsidR="005F353E" w:rsidRDefault="005F353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70AAE711"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646DF2">
      <w:rPr>
        <w:noProof/>
      </w:rPr>
      <w:t>6</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2B08C" w14:textId="77777777" w:rsidR="005F353E" w:rsidRDefault="005F353E" w:rsidP="007E37A5">
      <w:r>
        <w:separator/>
      </w:r>
    </w:p>
  </w:footnote>
  <w:footnote w:type="continuationSeparator" w:id="0">
    <w:p w14:paraId="33EE7850" w14:textId="77777777" w:rsidR="005F353E" w:rsidRDefault="005F353E"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701888"/>
    <w:multiLevelType w:val="hybridMultilevel"/>
    <w:tmpl w:val="7A2A1ACE"/>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1"/>
  </w:num>
  <w:num w:numId="10">
    <w:abstractNumId w:val="0"/>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06CF"/>
    <w:rsid w:val="003B1CC5"/>
    <w:rsid w:val="003B65CE"/>
    <w:rsid w:val="003D6721"/>
    <w:rsid w:val="003E039E"/>
    <w:rsid w:val="0040230E"/>
    <w:rsid w:val="0041662F"/>
    <w:rsid w:val="00422917"/>
    <w:rsid w:val="00440687"/>
    <w:rsid w:val="0044131D"/>
    <w:rsid w:val="00441ADA"/>
    <w:rsid w:val="00445ADB"/>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5F353E"/>
    <w:rsid w:val="0061327A"/>
    <w:rsid w:val="00617390"/>
    <w:rsid w:val="00623420"/>
    <w:rsid w:val="00634768"/>
    <w:rsid w:val="0063596F"/>
    <w:rsid w:val="00646DF2"/>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styleId="NormalWeb">
    <w:name w:val="Normal (Web)"/>
    <w:basedOn w:val="Normal"/>
    <w:uiPriority w:val="99"/>
    <w:rsid w:val="003B06CF"/>
    <w:pPr>
      <w:ind w:left="0" w:firstLine="0"/>
    </w:pPr>
    <w:rPr>
      <w:rFonts w:ascii="Times New Roman" w:eastAsia="Calibri" w:hAnsi="Times New Roman" w:cs="Times New Roman"/>
      <w:sz w:val="24"/>
      <w:szCs w:val="24"/>
    </w:rPr>
  </w:style>
  <w:style w:type="character" w:customStyle="1" w:styleId="highlight">
    <w:name w:val="highlight"/>
    <w:basedOn w:val="DefaultParagraphFont"/>
    <w:uiPriority w:val="99"/>
    <w:rsid w:val="003B06C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E0F2D"/>
    <w:rsid w:val="00C03643"/>
    <w:rsid w:val="00C2797F"/>
    <w:rsid w:val="00C80225"/>
    <w:rsid w:val="00D228C9"/>
    <w:rsid w:val="00D2552B"/>
    <w:rsid w:val="00D75B64"/>
    <w:rsid w:val="00DB5324"/>
    <w:rsid w:val="00E97654"/>
    <w:rsid w:val="00EA555A"/>
    <w:rsid w:val="00ED1536"/>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2.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4.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5.xml><?xml version="1.0" encoding="utf-8"?>
<ds:datastoreItem xmlns:ds="http://schemas.openxmlformats.org/officeDocument/2006/customXml" ds:itemID="{584E6CEB-FCAF-42F5-8BA3-D18965074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2227</Words>
  <Characters>12695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Jill Rathbun</cp:lastModifiedBy>
  <cp:revision>3</cp:revision>
  <dcterms:created xsi:type="dcterms:W3CDTF">2018-01-17T17:47:00Z</dcterms:created>
  <dcterms:modified xsi:type="dcterms:W3CDTF">2018-01-17T17:58:00Z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